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674AD0F">
      <w:pPr>
        <w:keepNext w:val="0"/>
        <w:keepLines w:val="0"/>
        <w:widowControl w:val="0"/>
        <w:suppressLineNumbers w:val="0"/>
        <w:spacing w:before="0" w:beforeAutospacing="0" w:after="0" w:afterAutospacing="0"/>
        <w:ind w:left="442" w:right="0" w:hanging="442" w:hangingChars="100"/>
        <w:jc w:val="center"/>
        <w:rPr>
          <w:rFonts w:hint="eastAsia"/>
          <w:b/>
          <w:sz w:val="44"/>
          <w:szCs w:val="44"/>
        </w:rPr>
      </w:pPr>
      <w:r>
        <w:rPr>
          <w:rFonts w:hint="eastAsia"/>
          <w:b/>
          <w:sz w:val="44"/>
          <w:szCs w:val="44"/>
          <w:lang w:val="en-US" w:eastAsia="zh-CN"/>
        </w:rPr>
        <w:t xml:space="preserve"> </w:t>
      </w:r>
      <w:r>
        <w:rPr>
          <w:rFonts w:hint="eastAsia"/>
          <w:b/>
          <w:sz w:val="44"/>
          <w:szCs w:val="44"/>
        </w:rPr>
        <w:t>关于</w:t>
      </w:r>
      <w:r>
        <w:rPr>
          <w:rFonts w:hint="eastAsia"/>
          <w:b/>
          <w:sz w:val="44"/>
          <w:szCs w:val="44"/>
          <w:lang w:val="en-US" w:eastAsia="zh-CN"/>
        </w:rPr>
        <w:t>财务系统</w:t>
      </w: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的</w:t>
      </w:r>
      <w:r>
        <w:rPr>
          <w:rFonts w:hint="eastAsia"/>
          <w:b/>
          <w:sz w:val="44"/>
          <w:szCs w:val="44"/>
          <w:lang w:val="en-US" w:eastAsia="zh-CN"/>
        </w:rPr>
        <w:t>询价</w:t>
      </w:r>
      <w:r>
        <w:rPr>
          <w:rFonts w:hint="eastAsia"/>
          <w:b/>
          <w:sz w:val="44"/>
          <w:szCs w:val="44"/>
        </w:rPr>
        <w:t>函</w:t>
      </w:r>
    </w:p>
    <w:p w14:paraId="7E2E7534">
      <w:pPr>
        <w:spacing w:line="560" w:lineRule="exact"/>
        <w:ind w:firstLine="640" w:firstLineChars="200"/>
        <w:rPr>
          <w:rFonts w:hint="eastAsia" w:ascii="仿宋" w:hAnsi="仿宋" w:eastAsia="仿宋" w:cs="Times New Roman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各</w:t>
      </w: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供应商</w:t>
      </w:r>
      <w:r>
        <w:rPr>
          <w:rFonts w:hint="eastAsia" w:ascii="仿宋" w:hAnsi="仿宋" w:eastAsia="仿宋" w:cs="Times New Roman"/>
          <w:sz w:val="32"/>
          <w:szCs w:val="32"/>
        </w:rPr>
        <w:t>：</w:t>
      </w:r>
    </w:p>
    <w:p w14:paraId="50AC15CF">
      <w:pPr>
        <w:spacing w:line="560" w:lineRule="exact"/>
        <w:ind w:left="0" w:leftChars="0" w:firstLine="0" w:firstLineChars="0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 xml:space="preserve">    为满足用户需求且按时交付项目，需对财务系统进行询价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。</w:t>
      </w:r>
    </w:p>
    <w:p w14:paraId="6549DAAF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  <w:lang w:val="en-US" w:eastAsia="zh-CN"/>
        </w:rPr>
        <w:t>一</w:t>
      </w:r>
      <w:r>
        <w:rPr>
          <w:rFonts w:hint="eastAsia" w:ascii="黑体" w:hAnsi="黑体" w:eastAsia="黑体"/>
          <w:sz w:val="32"/>
          <w:szCs w:val="32"/>
        </w:rPr>
        <w:t>、保密责任</w:t>
      </w:r>
    </w:p>
    <w:p w14:paraId="7FA19434"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请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各实施单位</w:t>
      </w:r>
      <w:r>
        <w:rPr>
          <w:rFonts w:hint="eastAsia" w:ascii="仿宋" w:hAnsi="仿宋" w:eastAsia="仿宋"/>
          <w:sz w:val="32"/>
          <w:szCs w:val="32"/>
        </w:rPr>
        <w:t>严格遵守保密原则，在询价过程中，禁止向第三方机构或个人透露项目任何信息，一经发现，将</w:t>
      </w:r>
      <w:r>
        <w:rPr>
          <w:rFonts w:hint="eastAsia" w:ascii="仿宋" w:hAnsi="仿宋" w:eastAsia="仿宋"/>
          <w:sz w:val="32"/>
          <w:szCs w:val="32"/>
          <w:lang w:eastAsia="zh-CN"/>
        </w:rPr>
        <w:t>追究</w:t>
      </w:r>
      <w:r>
        <w:rPr>
          <w:rFonts w:hint="eastAsia" w:ascii="仿宋" w:hAnsi="仿宋" w:eastAsia="仿宋"/>
          <w:sz w:val="32"/>
          <w:szCs w:val="32"/>
        </w:rPr>
        <w:t>法律责任。</w:t>
      </w:r>
    </w:p>
    <w:p w14:paraId="7ACA7C32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  <w:lang w:val="en-US" w:eastAsia="zh-CN"/>
        </w:rPr>
        <w:t>二</w:t>
      </w:r>
      <w:r>
        <w:rPr>
          <w:rFonts w:hint="eastAsia" w:ascii="黑体" w:hAnsi="黑体" w:eastAsia="黑体"/>
          <w:sz w:val="32"/>
          <w:szCs w:val="32"/>
        </w:rPr>
        <w:t>、报价及</w:t>
      </w:r>
      <w:r>
        <w:rPr>
          <w:rFonts w:hint="eastAsia" w:ascii="黑体" w:hAnsi="黑体" w:eastAsia="黑体"/>
          <w:sz w:val="32"/>
          <w:szCs w:val="32"/>
          <w:lang w:eastAsia="zh-CN"/>
        </w:rPr>
        <w:t>截止</w:t>
      </w:r>
      <w:r>
        <w:rPr>
          <w:rFonts w:hint="eastAsia" w:ascii="黑体" w:hAnsi="黑体" w:eastAsia="黑体"/>
          <w:sz w:val="32"/>
          <w:szCs w:val="32"/>
        </w:rPr>
        <w:t>时间</w:t>
      </w:r>
    </w:p>
    <w:p w14:paraId="57FC89EC">
      <w:pPr>
        <w:spacing w:line="560" w:lineRule="exact"/>
        <w:ind w:firstLine="640" w:firstLineChars="200"/>
        <w:rPr>
          <w:rFonts w:ascii="仿宋" w:hAnsi="仿宋" w:eastAsia="仿宋"/>
          <w:color w:val="auto"/>
          <w:sz w:val="32"/>
          <w:szCs w:val="32"/>
        </w:rPr>
      </w:pPr>
      <w:r>
        <w:rPr>
          <w:rFonts w:hint="eastAsia" w:ascii="仿宋" w:hAnsi="仿宋" w:eastAsia="仿宋"/>
          <w:color w:val="auto"/>
          <w:sz w:val="32"/>
          <w:szCs w:val="32"/>
        </w:rPr>
        <w:t>请将报价单放入档案袋密封盖章送达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或以电子邮件方式发送至指定邮箱</w:t>
      </w:r>
      <w:r>
        <w:rPr>
          <w:rFonts w:hint="eastAsia" w:ascii="仿宋" w:hAnsi="仿宋" w:eastAsia="仿宋"/>
          <w:color w:val="auto"/>
          <w:sz w:val="32"/>
          <w:szCs w:val="32"/>
        </w:rPr>
        <w:t>，报送截止日</w:t>
      </w:r>
      <w:r>
        <w:rPr>
          <w:rFonts w:hint="eastAsia" w:ascii="仿宋" w:hAnsi="仿宋" w:eastAsia="仿宋"/>
          <w:color w:val="auto"/>
          <w:sz w:val="32"/>
          <w:szCs w:val="32"/>
          <w:lang w:eastAsia="zh-CN"/>
        </w:rPr>
        <w:t>期为</w:t>
      </w:r>
      <w:r>
        <w:rPr>
          <w:rFonts w:hint="eastAsia" w:ascii="仿宋" w:hAnsi="仿宋" w:eastAsia="仿宋"/>
          <w:color w:val="auto"/>
          <w:sz w:val="32"/>
          <w:szCs w:val="32"/>
        </w:rPr>
        <w:t>20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26</w:t>
      </w:r>
      <w:r>
        <w:rPr>
          <w:rFonts w:hint="eastAsia" w:ascii="仿宋" w:hAnsi="仿宋" w:eastAsia="仿宋"/>
          <w:color w:val="auto"/>
          <w:sz w:val="32"/>
          <w:szCs w:val="32"/>
        </w:rPr>
        <w:t>年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/>
          <w:color w:val="auto"/>
          <w:sz w:val="32"/>
          <w:szCs w:val="32"/>
        </w:rPr>
        <w:t>月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31</w:t>
      </w:r>
      <w:r>
        <w:rPr>
          <w:rFonts w:hint="eastAsia" w:ascii="仿宋" w:hAnsi="仿宋" w:eastAsia="仿宋"/>
          <w:color w:val="auto"/>
          <w:sz w:val="32"/>
          <w:szCs w:val="32"/>
        </w:rPr>
        <w:t>日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17</w:t>
      </w:r>
      <w:r>
        <w:rPr>
          <w:rFonts w:hint="eastAsia" w:ascii="仿宋" w:hAnsi="仿宋" w:eastAsia="仿宋"/>
          <w:color w:val="auto"/>
          <w:sz w:val="32"/>
          <w:szCs w:val="32"/>
        </w:rPr>
        <w:t>点整。</w:t>
      </w:r>
    </w:p>
    <w:p w14:paraId="68B81297">
      <w:pPr>
        <w:spacing w:line="560" w:lineRule="exact"/>
        <w:ind w:firstLine="640" w:firstLineChars="200"/>
        <w:rPr>
          <w:rFonts w:hint="eastAsia" w:ascii="仿宋" w:hAnsi="仿宋" w:eastAsia="仿宋"/>
          <w:color w:val="auto"/>
          <w:sz w:val="32"/>
          <w:szCs w:val="32"/>
        </w:rPr>
      </w:pPr>
      <w:r>
        <w:rPr>
          <w:rFonts w:hint="eastAsia" w:ascii="仿宋" w:hAnsi="仿宋" w:eastAsia="仿宋"/>
          <w:color w:val="auto"/>
          <w:sz w:val="32"/>
          <w:szCs w:val="32"/>
        </w:rPr>
        <w:t>递送地址：大连市沙河口区联合路6A国资创新大厦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30层</w:t>
      </w:r>
      <w:r>
        <w:rPr>
          <w:rFonts w:hint="eastAsia" w:ascii="仿宋" w:hAnsi="仿宋" w:eastAsia="仿宋"/>
          <w:color w:val="auto"/>
          <w:sz w:val="32"/>
          <w:szCs w:val="32"/>
        </w:rPr>
        <w:t>。</w:t>
      </w:r>
    </w:p>
    <w:p w14:paraId="5994B486">
      <w:pPr>
        <w:spacing w:line="560" w:lineRule="exact"/>
        <w:ind w:firstLine="640" w:firstLineChars="200"/>
        <w:rPr>
          <w:rFonts w:hint="default" w:ascii="仿宋" w:hAnsi="仿宋" w:eastAsia="仿宋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电子邮箱：dlgxgs@163.com</w:t>
      </w:r>
    </w:p>
    <w:p w14:paraId="009B2ED9">
      <w:pPr>
        <w:spacing w:line="560" w:lineRule="exact"/>
        <w:ind w:firstLine="640" w:firstLineChars="200"/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color w:val="auto"/>
          <w:sz w:val="32"/>
          <w:szCs w:val="32"/>
        </w:rPr>
        <w:t>项目的技术细节咨询：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顾经理13940836079</w:t>
      </w:r>
    </w:p>
    <w:p w14:paraId="3CBA0D41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  <w:lang w:val="en-US" w:eastAsia="zh-CN"/>
        </w:rPr>
        <w:t>四</w:t>
      </w:r>
      <w:r>
        <w:rPr>
          <w:rFonts w:hint="eastAsia" w:ascii="黑体" w:hAnsi="黑体" w:eastAsia="黑体"/>
          <w:sz w:val="32"/>
          <w:szCs w:val="32"/>
        </w:rPr>
        <w:t>、</w:t>
      </w:r>
      <w:r>
        <w:rPr>
          <w:rFonts w:hint="eastAsia" w:ascii="黑体" w:hAnsi="黑体" w:eastAsia="黑体"/>
          <w:sz w:val="32"/>
          <w:szCs w:val="32"/>
          <w:lang w:val="en-US" w:eastAsia="zh-CN"/>
        </w:rPr>
        <w:t>报价</w:t>
      </w:r>
      <w:r>
        <w:rPr>
          <w:rFonts w:hint="eastAsia" w:ascii="黑体" w:hAnsi="黑体" w:eastAsia="黑体"/>
          <w:sz w:val="32"/>
          <w:szCs w:val="32"/>
        </w:rPr>
        <w:t>格式</w:t>
      </w:r>
    </w:p>
    <w:p w14:paraId="7D045CF2">
      <w:pPr>
        <w:spacing w:line="560" w:lineRule="exact"/>
        <w:ind w:firstLine="640" w:firstLineChars="200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</w:rPr>
        <w:t>致：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大连国讯科技发展有限公司</w:t>
      </w:r>
    </w:p>
    <w:p w14:paraId="69C2393B"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我公司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        </w:t>
      </w:r>
      <w:r>
        <w:rPr>
          <w:rFonts w:ascii="仿宋" w:hAnsi="仿宋" w:eastAsia="仿宋"/>
          <w:sz w:val="32"/>
          <w:szCs w:val="32"/>
          <w:u w:val="single"/>
        </w:rPr>
        <w:t xml:space="preserve">        </w:t>
      </w:r>
      <w:r>
        <w:rPr>
          <w:rFonts w:hint="eastAsia" w:ascii="仿宋" w:hAnsi="仿宋" w:eastAsia="仿宋"/>
          <w:sz w:val="32"/>
          <w:szCs w:val="32"/>
        </w:rPr>
        <w:t>愿意以</w:t>
      </w:r>
      <w:r>
        <w:rPr>
          <w:rFonts w:hint="eastAsia" w:ascii="仿宋" w:hAnsi="仿宋" w:eastAsia="仿宋"/>
          <w:sz w:val="32"/>
          <w:szCs w:val="32"/>
          <w:u w:val="single"/>
          <w:lang w:val="en-US" w:eastAsia="zh-CN"/>
        </w:rPr>
        <w:t xml:space="preserve">      </w:t>
      </w:r>
      <w:r>
        <w:rPr>
          <w:rFonts w:hint="eastAsia" w:ascii="仿宋" w:hAnsi="仿宋" w:eastAsia="仿宋"/>
          <w:sz w:val="32"/>
          <w:szCs w:val="32"/>
        </w:rPr>
        <w:t>进行报价。</w:t>
      </w:r>
    </w:p>
    <w:p w14:paraId="13E74BFF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本项目报价已包括为完成本项目提供成果资料</w:t>
      </w:r>
      <w:r>
        <w:rPr>
          <w:rFonts w:hint="eastAsia" w:ascii="仿宋" w:hAnsi="仿宋" w:eastAsia="仿宋"/>
          <w:sz w:val="32"/>
          <w:szCs w:val="32"/>
          <w:lang w:eastAsia="zh-CN"/>
        </w:rPr>
        <w:t>所需的人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材</w:t>
      </w:r>
      <w:r>
        <w:rPr>
          <w:rFonts w:hint="eastAsia" w:ascii="仿宋" w:hAnsi="仿宋" w:eastAsia="仿宋"/>
          <w:sz w:val="32"/>
          <w:szCs w:val="32"/>
        </w:rPr>
        <w:t>物全部费用，并包括管理费、利润、技术服务费、差旅费以及一切上缴政府部门各类规费、税金及其他政策性调整费用等，且充分考虑一切后期因素和风险、意外事件或不可抗力风险，不因后期任何原因增加或更改。</w:t>
      </w:r>
    </w:p>
    <w:p w14:paraId="65B3961E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</w:p>
    <w:p w14:paraId="0FCFE697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</w:p>
    <w:p w14:paraId="65392329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</w:p>
    <w:tbl>
      <w:tblPr>
        <w:tblStyle w:val="6"/>
        <w:tblW w:w="0" w:type="auto"/>
        <w:tblInd w:w="16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67"/>
        <w:gridCol w:w="2119"/>
        <w:gridCol w:w="1211"/>
        <w:gridCol w:w="1191"/>
        <w:gridCol w:w="2162"/>
      </w:tblGrid>
      <w:tr w14:paraId="70FB29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867" w:type="dxa"/>
            <w:noWrap w:val="0"/>
            <w:vAlign w:val="top"/>
          </w:tcPr>
          <w:p w14:paraId="79A928BE">
            <w:pPr>
              <w:pStyle w:val="2"/>
              <w:numPr>
                <w:ilvl w:val="0"/>
                <w:numId w:val="0"/>
              </w:num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2"/>
                <w:sz w:val="24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2"/>
                <w:sz w:val="24"/>
                <w:szCs w:val="20"/>
                <w:vertAlign w:val="baseline"/>
                <w:lang w:val="en-US" w:eastAsia="zh-CN" w:bidi="ar-SA"/>
              </w:rPr>
              <w:t>内容</w:t>
            </w:r>
          </w:p>
        </w:tc>
        <w:tc>
          <w:tcPr>
            <w:tcW w:w="2119" w:type="dxa"/>
            <w:noWrap w:val="0"/>
            <w:vAlign w:val="top"/>
          </w:tcPr>
          <w:p w14:paraId="4F7C1CB3">
            <w:pPr>
              <w:pStyle w:val="2"/>
              <w:numPr>
                <w:ilvl w:val="0"/>
                <w:numId w:val="0"/>
              </w:num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2"/>
                <w:sz w:val="24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2"/>
                <w:sz w:val="24"/>
                <w:szCs w:val="20"/>
                <w:vertAlign w:val="baseline"/>
                <w:lang w:val="en-US" w:eastAsia="zh-CN" w:bidi="ar-SA"/>
              </w:rPr>
              <w:t>项目</w:t>
            </w:r>
          </w:p>
        </w:tc>
        <w:tc>
          <w:tcPr>
            <w:tcW w:w="1211" w:type="dxa"/>
            <w:noWrap w:val="0"/>
            <w:vAlign w:val="top"/>
          </w:tcPr>
          <w:p w14:paraId="532C881E">
            <w:pPr>
              <w:pStyle w:val="2"/>
              <w:numPr>
                <w:ilvl w:val="0"/>
                <w:numId w:val="0"/>
              </w:num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2"/>
                <w:sz w:val="24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2"/>
                <w:sz w:val="24"/>
                <w:szCs w:val="20"/>
                <w:vertAlign w:val="baseline"/>
                <w:lang w:val="en-US" w:eastAsia="zh-CN" w:bidi="ar-SA"/>
              </w:rPr>
              <w:t>数量</w:t>
            </w:r>
          </w:p>
        </w:tc>
        <w:tc>
          <w:tcPr>
            <w:tcW w:w="1191" w:type="dxa"/>
            <w:noWrap w:val="0"/>
            <w:vAlign w:val="top"/>
          </w:tcPr>
          <w:p w14:paraId="421CE145">
            <w:pPr>
              <w:pStyle w:val="2"/>
              <w:numPr>
                <w:ilvl w:val="0"/>
                <w:numId w:val="0"/>
              </w:num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2"/>
                <w:sz w:val="24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2"/>
                <w:sz w:val="24"/>
                <w:szCs w:val="20"/>
                <w:vertAlign w:val="baseline"/>
                <w:lang w:val="en-US" w:eastAsia="zh-CN" w:bidi="ar-SA"/>
              </w:rPr>
              <w:t>金额</w:t>
            </w:r>
          </w:p>
        </w:tc>
        <w:tc>
          <w:tcPr>
            <w:tcW w:w="2162" w:type="dxa"/>
            <w:noWrap w:val="0"/>
            <w:vAlign w:val="top"/>
          </w:tcPr>
          <w:p w14:paraId="7DBA8A33">
            <w:pPr>
              <w:pStyle w:val="2"/>
              <w:numPr>
                <w:ilvl w:val="0"/>
                <w:numId w:val="0"/>
              </w:num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2"/>
                <w:sz w:val="24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2"/>
                <w:sz w:val="24"/>
                <w:szCs w:val="20"/>
                <w:vertAlign w:val="baseline"/>
                <w:lang w:val="en-US" w:eastAsia="zh-CN" w:bidi="ar-SA"/>
              </w:rPr>
              <w:t>备注</w:t>
            </w:r>
          </w:p>
        </w:tc>
      </w:tr>
      <w:tr w14:paraId="3C7816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</w:trPr>
        <w:tc>
          <w:tcPr>
            <w:tcW w:w="1867" w:type="dxa"/>
            <w:vMerge w:val="restart"/>
            <w:noWrap w:val="0"/>
            <w:vAlign w:val="top"/>
          </w:tcPr>
          <w:p w14:paraId="1F728625">
            <w:pPr>
              <w:pStyle w:val="2"/>
              <w:numPr>
                <w:ilvl w:val="0"/>
                <w:numId w:val="0"/>
              </w:numPr>
              <w:rPr>
                <w:rFonts w:hint="eastAsia" w:ascii="黑体" w:hAnsi="黑体" w:eastAsia="黑体" w:cs="黑体"/>
                <w:b/>
                <w:bCs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bookmarkStart w:id="0" w:name="_GoBack"/>
            <w:bookmarkEnd w:id="0"/>
          </w:p>
          <w:p w14:paraId="37633A5E">
            <w:pPr>
              <w:pStyle w:val="2"/>
              <w:numPr>
                <w:ilvl w:val="0"/>
                <w:numId w:val="0"/>
              </w:numPr>
              <w:rPr>
                <w:rFonts w:hint="eastAsia" w:ascii="黑体" w:hAnsi="黑体" w:eastAsia="黑体" w:cs="黑体"/>
                <w:b/>
                <w:bCs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b/>
                <w:bCs/>
                <w:kern w:val="2"/>
                <w:sz w:val="24"/>
                <w:szCs w:val="24"/>
                <w:vertAlign w:val="baseline"/>
                <w:lang w:val="en-US" w:eastAsia="zh-CN" w:bidi="ar-SA"/>
              </w:rPr>
              <w:t>软件产品</w:t>
            </w:r>
          </w:p>
        </w:tc>
        <w:tc>
          <w:tcPr>
            <w:tcW w:w="2119" w:type="dxa"/>
            <w:noWrap w:val="0"/>
            <w:vAlign w:val="top"/>
          </w:tcPr>
          <w:p w14:paraId="6196B5BB">
            <w:pPr>
              <w:pStyle w:val="2"/>
              <w:numPr>
                <w:ilvl w:val="0"/>
                <w:numId w:val="0"/>
              </w:numPr>
              <w:rPr>
                <w:rFonts w:hint="eastAsia" w:ascii="黑体" w:hAnsi="黑体" w:eastAsia="黑体" w:cs="黑体"/>
                <w:b/>
                <w:bCs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b/>
                <w:bCs/>
                <w:kern w:val="2"/>
                <w:sz w:val="24"/>
                <w:szCs w:val="24"/>
                <w:vertAlign w:val="baseline"/>
                <w:lang w:val="en-US" w:eastAsia="zh-CN" w:bidi="ar-SA"/>
              </w:rPr>
              <w:t xml:space="preserve"> 具体模块</w:t>
            </w:r>
          </w:p>
        </w:tc>
        <w:tc>
          <w:tcPr>
            <w:tcW w:w="1211" w:type="dxa"/>
            <w:noWrap w:val="0"/>
            <w:vAlign w:val="top"/>
          </w:tcPr>
          <w:p w14:paraId="31699C39">
            <w:pPr>
              <w:pStyle w:val="2"/>
              <w:numPr>
                <w:ilvl w:val="0"/>
                <w:numId w:val="0"/>
              </w:numPr>
              <w:rPr>
                <w:rFonts w:hint="eastAsia" w:ascii="黑体" w:hAnsi="黑体" w:eastAsia="黑体" w:cs="黑体"/>
                <w:b/>
                <w:bCs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b/>
                <w:bCs/>
                <w:kern w:val="2"/>
                <w:sz w:val="24"/>
                <w:szCs w:val="24"/>
                <w:vertAlign w:val="baseline"/>
                <w:lang w:val="en-US" w:eastAsia="zh-CN" w:bidi="ar-SA"/>
              </w:rPr>
              <w:t>用户数量</w:t>
            </w:r>
          </w:p>
        </w:tc>
        <w:tc>
          <w:tcPr>
            <w:tcW w:w="1191" w:type="dxa"/>
            <w:noWrap w:val="0"/>
            <w:vAlign w:val="top"/>
          </w:tcPr>
          <w:p w14:paraId="2BD8E9EB">
            <w:pPr>
              <w:pStyle w:val="2"/>
              <w:numPr>
                <w:ilvl w:val="0"/>
                <w:numId w:val="0"/>
              </w:numPr>
              <w:rPr>
                <w:rFonts w:hint="eastAsia" w:ascii="黑体" w:hAnsi="黑体" w:eastAsia="黑体" w:cs="黑体"/>
                <w:b w:val="0"/>
                <w:bCs w:val="0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b/>
                <w:bCs/>
                <w:kern w:val="2"/>
                <w:sz w:val="24"/>
                <w:szCs w:val="24"/>
                <w:vertAlign w:val="baseline"/>
                <w:lang w:val="en-US" w:eastAsia="zh-CN" w:bidi="ar-SA"/>
              </w:rPr>
              <w:t>产品小计</w:t>
            </w:r>
          </w:p>
        </w:tc>
        <w:tc>
          <w:tcPr>
            <w:tcW w:w="2162" w:type="dxa"/>
            <w:noWrap w:val="0"/>
            <w:vAlign w:val="top"/>
          </w:tcPr>
          <w:p w14:paraId="65948CD4">
            <w:pPr>
              <w:pStyle w:val="2"/>
              <w:numPr>
                <w:ilvl w:val="0"/>
                <w:numId w:val="0"/>
              </w:numPr>
              <w:rPr>
                <w:rFonts w:hint="eastAsia" w:asciiTheme="minorEastAsia" w:hAnsiTheme="minorEastAsia" w:eastAsiaTheme="minorEastAsia" w:cstheme="minorEastAsia"/>
                <w:b/>
                <w:bCs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</w:tr>
      <w:tr w14:paraId="7206F4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</w:trPr>
        <w:tc>
          <w:tcPr>
            <w:tcW w:w="1867" w:type="dxa"/>
            <w:vMerge w:val="continue"/>
            <w:tcBorders/>
            <w:noWrap w:val="0"/>
            <w:vAlign w:val="top"/>
          </w:tcPr>
          <w:p w14:paraId="6986A65A">
            <w:pPr>
              <w:pStyle w:val="2"/>
              <w:numPr>
                <w:ilvl w:val="0"/>
                <w:numId w:val="0"/>
              </w:numP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2119" w:type="dxa"/>
            <w:noWrap w:val="0"/>
            <w:vAlign w:val="top"/>
          </w:tcPr>
          <w:p w14:paraId="78135B6B">
            <w:pPr>
              <w:pStyle w:val="2"/>
              <w:numPr>
                <w:ilvl w:val="0"/>
                <w:numId w:val="0"/>
              </w:numP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2"/>
                <w:sz w:val="24"/>
                <w:szCs w:val="24"/>
                <w:vertAlign w:val="baseline"/>
                <w:lang w:val="en-US" w:eastAsia="zh-CN" w:bidi="ar-SA"/>
              </w:rPr>
              <w:t>总账、报表、固定资产、应收应付、合并报表</w:t>
            </w:r>
          </w:p>
        </w:tc>
        <w:tc>
          <w:tcPr>
            <w:tcW w:w="1211" w:type="dxa"/>
            <w:noWrap w:val="0"/>
            <w:vAlign w:val="top"/>
          </w:tcPr>
          <w:p w14:paraId="2FF3A098">
            <w:pPr>
              <w:pStyle w:val="2"/>
              <w:numPr>
                <w:ilvl w:val="0"/>
                <w:numId w:val="0"/>
              </w:numPr>
              <w:ind w:firstLine="480" w:firstLineChars="200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1191" w:type="dxa"/>
            <w:noWrap w:val="0"/>
            <w:vAlign w:val="top"/>
          </w:tcPr>
          <w:p w14:paraId="232F7635">
            <w:pPr>
              <w:pStyle w:val="2"/>
              <w:numPr>
                <w:ilvl w:val="0"/>
                <w:numId w:val="0"/>
              </w:numPr>
              <w:ind w:firstLine="480" w:firstLineChars="200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2162" w:type="dxa"/>
            <w:noWrap w:val="0"/>
            <w:vAlign w:val="top"/>
          </w:tcPr>
          <w:p w14:paraId="6C8F3652">
            <w:pPr>
              <w:pStyle w:val="2"/>
              <w:numPr>
                <w:ilvl w:val="0"/>
                <w:numId w:val="0"/>
              </w:numPr>
              <w:rPr>
                <w:rFonts w:hint="eastAsia" w:asciiTheme="minorEastAsia" w:hAnsiTheme="minorEastAsia" w:eastAsiaTheme="minorEastAsia" w:cstheme="minorEastAsia"/>
                <w:b/>
                <w:bCs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</w:tr>
      <w:tr w14:paraId="1F8C27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</w:trPr>
        <w:tc>
          <w:tcPr>
            <w:tcW w:w="1867" w:type="dxa"/>
            <w:vMerge w:val="restart"/>
            <w:noWrap w:val="0"/>
            <w:vAlign w:val="top"/>
          </w:tcPr>
          <w:p w14:paraId="4052DDD2">
            <w:pPr>
              <w:pStyle w:val="2"/>
              <w:numPr>
                <w:ilvl w:val="0"/>
                <w:numId w:val="0"/>
              </w:numPr>
              <w:jc w:val="center"/>
              <w:rPr>
                <w:rFonts w:hint="eastAsia" w:ascii="黑体" w:hAnsi="黑体" w:eastAsia="黑体" w:cs="黑体"/>
                <w:b/>
                <w:bCs/>
                <w:kern w:val="2"/>
                <w:sz w:val="24"/>
                <w:szCs w:val="20"/>
                <w:vertAlign w:val="baseline"/>
                <w:lang w:val="en-US" w:eastAsia="zh-CN" w:bidi="ar-SA"/>
              </w:rPr>
            </w:pPr>
          </w:p>
          <w:p w14:paraId="7919D9B4">
            <w:pPr>
              <w:pStyle w:val="2"/>
              <w:numPr>
                <w:ilvl w:val="0"/>
                <w:numId w:val="0"/>
              </w:numPr>
              <w:jc w:val="both"/>
              <w:rPr>
                <w:rFonts w:hint="eastAsia" w:ascii="黑体" w:hAnsi="黑体" w:eastAsia="黑体" w:cs="黑体"/>
                <w:b/>
                <w:bCs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b/>
                <w:bCs/>
                <w:kern w:val="2"/>
                <w:sz w:val="24"/>
                <w:szCs w:val="20"/>
                <w:vertAlign w:val="baseline"/>
                <w:lang w:val="en-US" w:eastAsia="zh-CN" w:bidi="ar-SA"/>
              </w:rPr>
              <w:t>实施费用</w:t>
            </w:r>
          </w:p>
        </w:tc>
        <w:tc>
          <w:tcPr>
            <w:tcW w:w="2119" w:type="dxa"/>
            <w:noWrap w:val="0"/>
            <w:vAlign w:val="top"/>
          </w:tcPr>
          <w:p w14:paraId="3AD9F0F4">
            <w:pPr>
              <w:pStyle w:val="2"/>
              <w:numPr>
                <w:ilvl w:val="0"/>
                <w:numId w:val="0"/>
              </w:numPr>
              <w:rPr>
                <w:rFonts w:hint="eastAsia" w:ascii="黑体" w:hAnsi="黑体" w:eastAsia="黑体" w:cs="黑体"/>
                <w:b/>
                <w:bCs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b/>
                <w:bCs/>
                <w:kern w:val="2"/>
                <w:sz w:val="24"/>
                <w:szCs w:val="24"/>
                <w:vertAlign w:val="baseline"/>
                <w:lang w:val="en-US" w:eastAsia="zh-CN" w:bidi="ar-SA"/>
              </w:rPr>
              <w:t>人天单价</w:t>
            </w:r>
          </w:p>
        </w:tc>
        <w:tc>
          <w:tcPr>
            <w:tcW w:w="1211" w:type="dxa"/>
            <w:noWrap w:val="0"/>
            <w:vAlign w:val="top"/>
          </w:tcPr>
          <w:p w14:paraId="5F8440DA">
            <w:pPr>
              <w:pStyle w:val="2"/>
              <w:numPr>
                <w:ilvl w:val="0"/>
                <w:numId w:val="0"/>
              </w:numPr>
              <w:ind w:firstLine="241" w:firstLineChars="100"/>
              <w:rPr>
                <w:rFonts w:hint="eastAsia" w:ascii="黑体" w:hAnsi="黑体" w:eastAsia="黑体" w:cs="黑体"/>
                <w:b/>
                <w:bCs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b/>
                <w:bCs/>
                <w:kern w:val="2"/>
                <w:sz w:val="24"/>
                <w:szCs w:val="24"/>
                <w:vertAlign w:val="baseline"/>
                <w:lang w:val="en-US" w:eastAsia="zh-CN" w:bidi="ar-SA"/>
              </w:rPr>
              <w:t>天数</w:t>
            </w:r>
          </w:p>
        </w:tc>
        <w:tc>
          <w:tcPr>
            <w:tcW w:w="1191" w:type="dxa"/>
            <w:noWrap w:val="0"/>
            <w:vAlign w:val="top"/>
          </w:tcPr>
          <w:p w14:paraId="0BED66AC">
            <w:pPr>
              <w:pStyle w:val="2"/>
              <w:numPr>
                <w:ilvl w:val="0"/>
                <w:numId w:val="0"/>
              </w:numPr>
              <w:rPr>
                <w:rFonts w:hint="eastAsia" w:ascii="黑体" w:hAnsi="黑体" w:eastAsia="黑体" w:cs="黑体"/>
                <w:b/>
                <w:bCs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b/>
                <w:bCs/>
                <w:kern w:val="2"/>
                <w:sz w:val="24"/>
                <w:szCs w:val="24"/>
                <w:vertAlign w:val="baseline"/>
                <w:lang w:val="en-US" w:eastAsia="zh-CN" w:bidi="ar-SA"/>
              </w:rPr>
              <w:t xml:space="preserve">实施小计 </w:t>
            </w:r>
          </w:p>
        </w:tc>
        <w:tc>
          <w:tcPr>
            <w:tcW w:w="2162" w:type="dxa"/>
            <w:noWrap w:val="0"/>
            <w:vAlign w:val="top"/>
          </w:tcPr>
          <w:p w14:paraId="07726356">
            <w:pPr>
              <w:pStyle w:val="2"/>
              <w:numPr>
                <w:ilvl w:val="0"/>
                <w:numId w:val="0"/>
              </w:numPr>
              <w:rPr>
                <w:rFonts w:hint="eastAsia" w:ascii="黑体" w:hAnsi="黑体" w:eastAsia="黑体" w:cs="黑体"/>
                <w:b/>
                <w:bCs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</w:tr>
      <w:tr w14:paraId="0253AF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867" w:type="dxa"/>
            <w:vMerge w:val="continue"/>
            <w:tcBorders/>
            <w:noWrap w:val="0"/>
            <w:vAlign w:val="top"/>
          </w:tcPr>
          <w:p w14:paraId="1A809D6A">
            <w:pPr>
              <w:pStyle w:val="2"/>
              <w:numPr>
                <w:ilvl w:val="0"/>
                <w:numId w:val="0"/>
              </w:numPr>
              <w:rPr>
                <w:rFonts w:hint="eastAsia" w:asciiTheme="minorEastAsia" w:hAnsiTheme="minorEastAsia" w:eastAsiaTheme="minorEastAsia" w:cstheme="minorEastAsia"/>
                <w:b/>
                <w:bCs/>
                <w:kern w:val="2"/>
                <w:sz w:val="24"/>
                <w:szCs w:val="20"/>
                <w:vertAlign w:val="baseline"/>
                <w:lang w:val="en-US" w:eastAsia="zh-CN" w:bidi="ar-SA"/>
              </w:rPr>
            </w:pPr>
          </w:p>
        </w:tc>
        <w:tc>
          <w:tcPr>
            <w:tcW w:w="2119" w:type="dxa"/>
            <w:noWrap w:val="0"/>
            <w:vAlign w:val="top"/>
          </w:tcPr>
          <w:p w14:paraId="5B7CA3FC">
            <w:pPr>
              <w:pStyle w:val="2"/>
              <w:numPr>
                <w:ilvl w:val="0"/>
                <w:numId w:val="0"/>
              </w:numPr>
              <w:rPr>
                <w:rFonts w:hint="eastAsia" w:asciiTheme="minorEastAsia" w:hAnsiTheme="minorEastAsia" w:eastAsiaTheme="minorEastAsia" w:cstheme="minorEastAsia"/>
                <w:b/>
                <w:bCs/>
                <w:kern w:val="2"/>
                <w:sz w:val="24"/>
                <w:szCs w:val="20"/>
                <w:vertAlign w:val="baseline"/>
                <w:lang w:val="en-US" w:eastAsia="zh-CN" w:bidi="ar-SA"/>
              </w:rPr>
            </w:pPr>
          </w:p>
        </w:tc>
        <w:tc>
          <w:tcPr>
            <w:tcW w:w="1211" w:type="dxa"/>
            <w:noWrap w:val="0"/>
            <w:vAlign w:val="top"/>
          </w:tcPr>
          <w:p w14:paraId="6F9ABC2D">
            <w:pPr>
              <w:pStyle w:val="2"/>
              <w:numPr>
                <w:ilvl w:val="0"/>
                <w:numId w:val="0"/>
              </w:numPr>
              <w:rPr>
                <w:rFonts w:hint="eastAsia" w:asciiTheme="minorEastAsia" w:hAnsiTheme="minorEastAsia" w:eastAsiaTheme="minorEastAsia" w:cstheme="minorEastAsia"/>
                <w:b/>
                <w:bCs/>
                <w:kern w:val="2"/>
                <w:sz w:val="24"/>
                <w:szCs w:val="20"/>
                <w:vertAlign w:val="baseline"/>
                <w:lang w:val="en-US" w:eastAsia="zh-CN" w:bidi="ar-SA"/>
              </w:rPr>
            </w:pPr>
          </w:p>
        </w:tc>
        <w:tc>
          <w:tcPr>
            <w:tcW w:w="1191" w:type="dxa"/>
            <w:noWrap w:val="0"/>
            <w:vAlign w:val="top"/>
          </w:tcPr>
          <w:p w14:paraId="733E479E">
            <w:pPr>
              <w:pStyle w:val="2"/>
              <w:numPr>
                <w:ilvl w:val="0"/>
                <w:numId w:val="0"/>
              </w:numPr>
              <w:rPr>
                <w:rFonts w:hint="eastAsia" w:asciiTheme="minorEastAsia" w:hAnsiTheme="minorEastAsia" w:eastAsiaTheme="minorEastAsia" w:cstheme="minorEastAsia"/>
                <w:b/>
                <w:bCs/>
                <w:kern w:val="2"/>
                <w:sz w:val="24"/>
                <w:szCs w:val="20"/>
                <w:vertAlign w:val="baseline"/>
                <w:lang w:val="en-US" w:eastAsia="zh-CN" w:bidi="ar-SA"/>
              </w:rPr>
            </w:pPr>
          </w:p>
        </w:tc>
        <w:tc>
          <w:tcPr>
            <w:tcW w:w="2162" w:type="dxa"/>
            <w:noWrap w:val="0"/>
            <w:vAlign w:val="top"/>
          </w:tcPr>
          <w:p w14:paraId="15F7F319">
            <w:pPr>
              <w:pStyle w:val="2"/>
              <w:numPr>
                <w:ilvl w:val="0"/>
                <w:numId w:val="0"/>
              </w:numPr>
              <w:rPr>
                <w:rFonts w:hint="eastAsia" w:asciiTheme="minorEastAsia" w:hAnsiTheme="minorEastAsia" w:eastAsiaTheme="minorEastAsia" w:cstheme="minorEastAsia"/>
                <w:b/>
                <w:bCs/>
                <w:kern w:val="2"/>
                <w:sz w:val="24"/>
                <w:szCs w:val="20"/>
                <w:vertAlign w:val="baseline"/>
                <w:lang w:val="en-US" w:eastAsia="zh-CN" w:bidi="ar-SA"/>
              </w:rPr>
            </w:pPr>
          </w:p>
        </w:tc>
      </w:tr>
      <w:tr w14:paraId="645BDC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867" w:type="dxa"/>
            <w:noWrap w:val="0"/>
            <w:vAlign w:val="top"/>
          </w:tcPr>
          <w:p w14:paraId="576A52EE">
            <w:pPr>
              <w:pStyle w:val="2"/>
              <w:numPr>
                <w:ilvl w:val="0"/>
                <w:numId w:val="0"/>
              </w:numPr>
              <w:ind w:firstLine="482" w:firstLineChars="200"/>
              <w:rPr>
                <w:rFonts w:hint="default" w:ascii="仿宋" w:hAnsi="仿宋" w:eastAsia="仿宋" w:cs="仿宋"/>
                <w:kern w:val="2"/>
                <w:sz w:val="24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2"/>
                <w:sz w:val="24"/>
                <w:szCs w:val="20"/>
                <w:vertAlign w:val="baseline"/>
                <w:lang w:val="en-US" w:eastAsia="zh-CN" w:bidi="ar-SA"/>
              </w:rPr>
              <w:t xml:space="preserve">合  计 </w:t>
            </w:r>
          </w:p>
        </w:tc>
        <w:tc>
          <w:tcPr>
            <w:tcW w:w="2119" w:type="dxa"/>
            <w:noWrap w:val="0"/>
            <w:vAlign w:val="top"/>
          </w:tcPr>
          <w:p w14:paraId="0FA81611">
            <w:pPr>
              <w:pStyle w:val="2"/>
              <w:numPr>
                <w:ilvl w:val="0"/>
                <w:numId w:val="0"/>
              </w:numPr>
              <w:rPr>
                <w:rFonts w:hint="default" w:ascii="仿宋" w:hAnsi="仿宋" w:eastAsia="仿宋" w:cs="仿宋"/>
                <w:kern w:val="2"/>
                <w:sz w:val="24"/>
                <w:szCs w:val="20"/>
                <w:vertAlign w:val="baseline"/>
                <w:lang w:val="en-US" w:eastAsia="zh-CN" w:bidi="ar-SA"/>
              </w:rPr>
            </w:pPr>
          </w:p>
        </w:tc>
        <w:tc>
          <w:tcPr>
            <w:tcW w:w="1211" w:type="dxa"/>
            <w:noWrap w:val="0"/>
            <w:vAlign w:val="top"/>
          </w:tcPr>
          <w:p w14:paraId="183A1343">
            <w:pPr>
              <w:pStyle w:val="2"/>
              <w:numPr>
                <w:ilvl w:val="0"/>
                <w:numId w:val="0"/>
              </w:numPr>
              <w:rPr>
                <w:rFonts w:hint="default" w:ascii="仿宋" w:hAnsi="仿宋" w:eastAsia="仿宋" w:cs="仿宋"/>
                <w:kern w:val="2"/>
                <w:sz w:val="24"/>
                <w:szCs w:val="20"/>
                <w:vertAlign w:val="baseline"/>
                <w:lang w:val="en-US" w:eastAsia="zh-CN" w:bidi="ar-SA"/>
              </w:rPr>
            </w:pPr>
          </w:p>
        </w:tc>
        <w:tc>
          <w:tcPr>
            <w:tcW w:w="1191" w:type="dxa"/>
            <w:noWrap w:val="0"/>
            <w:vAlign w:val="top"/>
          </w:tcPr>
          <w:p w14:paraId="7623CEF1">
            <w:pPr>
              <w:pStyle w:val="2"/>
              <w:numPr>
                <w:ilvl w:val="0"/>
                <w:numId w:val="0"/>
              </w:numPr>
              <w:rPr>
                <w:rFonts w:hint="default" w:ascii="仿宋" w:hAnsi="仿宋" w:eastAsia="仿宋" w:cs="仿宋"/>
                <w:kern w:val="2"/>
                <w:sz w:val="24"/>
                <w:szCs w:val="20"/>
                <w:vertAlign w:val="baseline"/>
                <w:lang w:val="en-US" w:eastAsia="zh-CN" w:bidi="ar-SA"/>
              </w:rPr>
            </w:pPr>
          </w:p>
        </w:tc>
        <w:tc>
          <w:tcPr>
            <w:tcW w:w="2162" w:type="dxa"/>
            <w:noWrap w:val="0"/>
            <w:vAlign w:val="top"/>
          </w:tcPr>
          <w:p w14:paraId="564D2053">
            <w:pPr>
              <w:pStyle w:val="2"/>
              <w:numPr>
                <w:ilvl w:val="0"/>
                <w:numId w:val="0"/>
              </w:numPr>
              <w:rPr>
                <w:rFonts w:hint="default" w:ascii="仿宋" w:hAnsi="仿宋" w:eastAsia="仿宋" w:cs="仿宋"/>
                <w:kern w:val="2"/>
                <w:sz w:val="24"/>
                <w:szCs w:val="20"/>
                <w:vertAlign w:val="baseline"/>
                <w:lang w:val="en-US" w:eastAsia="zh-CN" w:bidi="ar-SA"/>
              </w:rPr>
            </w:pPr>
          </w:p>
        </w:tc>
      </w:tr>
    </w:tbl>
    <w:p w14:paraId="2226B928"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报价单位名称（盖章）：</w:t>
      </w:r>
    </w:p>
    <w:p w14:paraId="63A9A048"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经办人（签字）：</w:t>
      </w:r>
    </w:p>
    <w:p w14:paraId="01DFAA3D"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联系电话：                   </w:t>
      </w:r>
    </w:p>
    <w:p w14:paraId="04874858"/>
    <w:p w14:paraId="3DCDFB6B"/>
    <w:sectPr>
      <w:headerReference r:id="rId3" w:type="default"/>
      <w:footerReference r:id="rId4" w:type="default"/>
      <w:pgSz w:w="11906" w:h="16838"/>
      <w:pgMar w:top="1418" w:right="1701" w:bottom="1418" w:left="1701" w:header="794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1445230318"/>
      <w:docPartObj>
        <w:docPartGallery w:val="autotext"/>
      </w:docPartObj>
    </w:sdtPr>
    <w:sdtContent>
      <w:p w14:paraId="59353136">
        <w:pPr>
          <w:pStyle w:val="3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2</w:t>
        </w:r>
        <w:r>
          <w:fldChar w:fldCharType="end"/>
        </w:r>
      </w:p>
    </w:sdtContent>
  </w:sdt>
  <w:p w14:paraId="74328D4A">
    <w:pPr>
      <w:pStyle w:val="3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5374490">
    <w:pPr>
      <w:pStyle w:val="4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7692BD8"/>
    <w:rsid w:val="095C7DBD"/>
    <w:rsid w:val="0D470B14"/>
    <w:rsid w:val="257032BD"/>
    <w:rsid w:val="27BD063F"/>
    <w:rsid w:val="37692BD8"/>
    <w:rsid w:val="38B33834"/>
    <w:rsid w:val="40535DC5"/>
    <w:rsid w:val="51CD2963"/>
    <w:rsid w:val="79F155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99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unhideWhenUsed/>
    <w:qFormat/>
    <w:uiPriority w:val="99"/>
    <w:pPr>
      <w:spacing w:after="120"/>
    </w:pPr>
  </w:style>
  <w:style w:type="paragraph" w:styleId="3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semiHidden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8">
    <w:name w:val="首行缩进"/>
    <w:basedOn w:val="1"/>
    <w:qFormat/>
    <w:uiPriority w:val="0"/>
    <w:pPr>
      <w:spacing w:line="360" w:lineRule="auto"/>
      <w:ind w:firstLine="480" w:firstLineChars="200"/>
    </w:pPr>
    <w:rPr>
      <w:rFonts w:ascii="Calibri" w:hAnsi="Calibri"/>
      <w:sz w:val="24"/>
      <w:szCs w:val="22"/>
      <w:lang w:val="zh-CN"/>
    </w:rPr>
  </w:style>
  <w:style w:type="character" w:customStyle="1" w:styleId="9">
    <w:name w:val="font11"/>
    <w:basedOn w:val="7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394</Words>
  <Characters>424</Characters>
  <Lines>0</Lines>
  <Paragraphs>0</Paragraphs>
  <TotalTime>7</TotalTime>
  <ScaleCrop>false</ScaleCrop>
  <LinksUpToDate>false</LinksUpToDate>
  <CharactersWithSpaces>471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2026-03-13T02:58:00Z</dcterms:created>
  <dc:creator>欣儿</dc:creator>
  <cp:lastModifiedBy>欣儿</cp:lastModifiedBy>
  <dcterms:modified xsi:type="dcterms:W3CDTF">2026-03-30T01:06:16Z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C28DAE73256D48F1AC573E42DDE7A53E_11</vt:lpwstr>
  </property>
  <property fmtid="{D5CDD505-2E9C-101B-9397-08002B2CF9AE}" pid="4" name="KSOTemplateDocerSaveRecord">
    <vt:lpwstr>eyJoZGlkIjoiOTM1MGE2MWM0MDJjODhmM2FiNDNhNDkzMjdiMTQ3NTIiLCJ1c2VySWQiOiIxNjYyNTgwOTA3In0=</vt:lpwstr>
  </property>
</Properties>
</file>