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某街道智慧城市管理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  <w:bookmarkEnd w:id="0"/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就某街道智慧城市管理项目进行技术服务，现进行询价，本次询价不影响最终采购结果，具体内容如下：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一、项目概况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2.供货地址：招标人指定地点；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4.质保期3年。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4365ED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无。</w:t>
      </w:r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</w:t>
      </w: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询价</w:t>
      </w: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7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日17：00时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填写《信用承诺书》、《询价表》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，询价人只接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某街道智慧城市管理项目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27"/>
        <w:gridCol w:w="1626"/>
        <w:gridCol w:w="321"/>
        <w:gridCol w:w="546"/>
        <w:gridCol w:w="1622"/>
        <w:gridCol w:w="540"/>
        <w:gridCol w:w="837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7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7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9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73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8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0595780B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9"/>
        <w:gridCol w:w="1563"/>
        <w:gridCol w:w="3406"/>
        <w:gridCol w:w="519"/>
        <w:gridCol w:w="519"/>
        <w:gridCol w:w="1010"/>
        <w:gridCol w:w="1010"/>
      </w:tblGrid>
      <w:tr w14:paraId="15686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62" w:hRule="atLeast"/>
          <w:tblHeader/>
          <w:jc w:val="center"/>
        </w:trPr>
        <w:tc>
          <w:tcPr>
            <w:tcW w:w="0" w:type="auto"/>
            <w:gridSpan w:val="7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2FE5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询价表</w:t>
            </w:r>
          </w:p>
        </w:tc>
      </w:tr>
      <w:tr w14:paraId="4C8BA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26" w:hRule="atLeast"/>
          <w:tblHeader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42166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序号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E44A4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采购项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D4E5B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规格参数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1E95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单位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A1EBF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数量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EB58E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单价（元）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1027A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总价（元）</w:t>
            </w:r>
          </w:p>
        </w:tc>
      </w:tr>
      <w:tr w14:paraId="23001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86" w:hRule="atLeast"/>
          <w:jc w:val="center"/>
        </w:trPr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3F9FF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156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06BC3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三维模型底座数据采集服务</w:t>
            </w:r>
          </w:p>
        </w:tc>
        <w:tc>
          <w:tcPr>
            <w:tcW w:w="3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E6734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1.采集范围：皮口街道重点区域（完整覆盖道路、建筑群、绿化带、河道等），采集面积不小于100平方千米。</w:t>
            </w:r>
          </w:p>
          <w:p w14:paraId="6C0836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2.补充参数：采集精度要求GSD≤5cm，纹理分辨率≥1cm/像素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eastAsia="zh-CN"/>
              </w:rPr>
              <w:t>。</w:t>
            </w:r>
          </w:p>
          <w:p w14:paraId="2D1913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3.设备要求：采用不少于5镜头的专业倾斜摄影设备进行数据采集。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CF1CC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DCF59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87C15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9F64C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492F5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20" w:hRule="atLeast"/>
          <w:jc w:val="center"/>
        </w:trPr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B7C01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2</w:t>
            </w:r>
          </w:p>
        </w:tc>
        <w:tc>
          <w:tcPr>
            <w:tcW w:w="156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09477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三维模型迭代更新功能</w:t>
            </w:r>
          </w:p>
        </w:tc>
        <w:tc>
          <w:tcPr>
            <w:tcW w:w="3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54C4E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1.搭建三维模型定期更新模式与标准化更新流程。</w:t>
            </w:r>
          </w:p>
          <w:p w14:paraId="6FF90E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2.支持基于无人机巡检数据的模型局部修改、无缝替换与版本管理，实现模型迭代。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C6D29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937BB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984C0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33FB0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07060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56" w:hRule="atLeast"/>
          <w:jc w:val="center"/>
        </w:trPr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77E7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3</w:t>
            </w:r>
          </w:p>
        </w:tc>
        <w:tc>
          <w:tcPr>
            <w:tcW w:w="156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8EC64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三维空间坐标定位功能服务</w:t>
            </w:r>
          </w:p>
        </w:tc>
        <w:tc>
          <w:tcPr>
            <w:tcW w:w="3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90486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1.提供三维空间坐标定位功能。</w:t>
            </w:r>
          </w:p>
          <w:p w14:paraId="7A2B983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2.支持通过地址、编号等多维度关键词，快速定位至指定地块或区域。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6E401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A842C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1F729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F9C4F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642B93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14" w:hRule="atLeast"/>
          <w:jc w:val="center"/>
        </w:trPr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EB49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4</w:t>
            </w:r>
          </w:p>
        </w:tc>
        <w:tc>
          <w:tcPr>
            <w:tcW w:w="156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83677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三维模型与地理信息联动功能服务</w:t>
            </w:r>
          </w:p>
        </w:tc>
        <w:tc>
          <w:tcPr>
            <w:tcW w:w="3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95D3F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1.实现三维模型与实际地理信息精准联动，二者坐标基准完全一致。</w:t>
            </w:r>
          </w:p>
          <w:p w14:paraId="66E309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2.支持历史巡检数据、设备分布等多层级信息的叠加展示。</w:t>
            </w:r>
          </w:p>
          <w:p w14:paraId="13313E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支持点击叠加要素查看关联详情，数据叠加后模型加载无卡顿、无错位。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BE22E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DF7E5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50D72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713E7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3C998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479" w:hRule="atLeast"/>
          <w:jc w:val="center"/>
        </w:trPr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EA846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5</w:t>
            </w:r>
          </w:p>
        </w:tc>
        <w:tc>
          <w:tcPr>
            <w:tcW w:w="156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B9958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WEB展示高清可视化界面服务</w:t>
            </w:r>
          </w:p>
        </w:tc>
        <w:tc>
          <w:tcPr>
            <w:tcW w:w="3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143F9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1.提供集成高清可视化界面技术服务。</w:t>
            </w:r>
          </w:p>
          <w:p w14:paraId="496AD0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2.支持三维模型、实时视频、设备状态等多类型数据的一体化展示。</w:t>
            </w:r>
          </w:p>
          <w:p w14:paraId="3CFEE7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3.界面支持不低于1920*1080分辨率流畅展示。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919D9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套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F44C4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A58B1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DCDD8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2386CA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20" w:hRule="atLeast"/>
          <w:jc w:val="center"/>
        </w:trPr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39969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6</w:t>
            </w:r>
          </w:p>
        </w:tc>
        <w:tc>
          <w:tcPr>
            <w:tcW w:w="156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F6DAC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数据看板功能服务</w:t>
            </w:r>
          </w:p>
        </w:tc>
        <w:tc>
          <w:tcPr>
            <w:tcW w:w="3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FBE51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1.可实时呈现巡检覆盖率、设备在线率等关键指标。</w:t>
            </w:r>
          </w:p>
          <w:p w14:paraId="46B473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2.指标数据刷新频率不低于1次/分钟，数据与源头偏差率≤1%，支持指标下查看详情。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C455E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F6EEA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32142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460BF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1ECD8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86" w:hRule="atLeast"/>
          <w:jc w:val="center"/>
        </w:trPr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E507C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7</w:t>
            </w:r>
          </w:p>
        </w:tc>
        <w:tc>
          <w:tcPr>
            <w:tcW w:w="156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337E4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历史数据回溯功能服务</w:t>
            </w:r>
          </w:p>
        </w:tc>
        <w:tc>
          <w:tcPr>
            <w:tcW w:w="3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190C9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1.支持按时间、区域、任务类型等条件，查询历史巡检记录及相关数据。</w:t>
            </w:r>
          </w:p>
          <w:p w14:paraId="1C4341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2.查询响应时间≤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秒，支持历史数据回溯展示。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F27B7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51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1D92E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CF0EE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71D22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72463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72" w:hRule="atLeast"/>
          <w:jc w:val="center"/>
        </w:trPr>
        <w:tc>
          <w:tcPr>
            <w:tcW w:w="0" w:type="auto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C9CEA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总价（元）</w:t>
            </w:r>
          </w:p>
        </w:tc>
        <w:tc>
          <w:tcPr>
            <w:tcW w:w="0" w:type="auto"/>
            <w:gridSpan w:val="5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1E88E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</w:tbl>
    <w:p w14:paraId="29FBD9CE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F367A9"/>
    <w:rsid w:val="0D3B1E6F"/>
    <w:rsid w:val="0E4F1A2E"/>
    <w:rsid w:val="1071080B"/>
    <w:rsid w:val="20347628"/>
    <w:rsid w:val="283C698F"/>
    <w:rsid w:val="285E7B6D"/>
    <w:rsid w:val="2BA271EA"/>
    <w:rsid w:val="33F74110"/>
    <w:rsid w:val="36607E32"/>
    <w:rsid w:val="3EBB0CE8"/>
    <w:rsid w:val="4484197E"/>
    <w:rsid w:val="53E66E0C"/>
    <w:rsid w:val="57105C22"/>
    <w:rsid w:val="5B13665E"/>
    <w:rsid w:val="5DBC7298"/>
    <w:rsid w:val="5E062917"/>
    <w:rsid w:val="5E2E61FC"/>
    <w:rsid w:val="601340B2"/>
    <w:rsid w:val="65657162"/>
    <w:rsid w:val="6EAB2BB3"/>
    <w:rsid w:val="750000AA"/>
    <w:rsid w:val="77252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1479</Words>
  <Characters>1609</Characters>
  <Lines>0</Lines>
  <Paragraphs>0</Paragraphs>
  <TotalTime>1</TotalTime>
  <ScaleCrop>false</ScaleCrop>
  <LinksUpToDate>false</LinksUpToDate>
  <CharactersWithSpaces>1611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2026-04-03T02:31:01Z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E7A2FF08297A43059B474A75AF42BA5C_13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